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500"/>
        <w:gridCol w:w="1470"/>
        <w:gridCol w:w="1515"/>
        <w:gridCol w:w="1395"/>
        <w:gridCol w:w="1440"/>
      </w:tblGrid>
      <w:tr w:rsidR="00E934E8" w:rsidTr="00BC085B">
        <w:trPr>
          <w:trHeight w:val="585"/>
        </w:trPr>
        <w:tc>
          <w:tcPr>
            <w:tcW w:w="9480" w:type="dxa"/>
            <w:gridSpan w:val="7"/>
            <w:vAlign w:val="bottom"/>
          </w:tcPr>
          <w:p w:rsidR="00E934E8" w:rsidRDefault="00E934E8" w:rsidP="00BC085B">
            <w:pPr>
              <w:widowControl/>
              <w:textAlignment w:val="bottom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附表：马克思主义学院国家奖学金积分表</w:t>
            </w:r>
          </w:p>
        </w:tc>
      </w:tr>
      <w:tr w:rsidR="00E934E8" w:rsidTr="00BC085B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答辩人姓名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平均学习成绩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综合积分50%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答辩得分50%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最终得分</w:t>
            </w:r>
          </w:p>
        </w:tc>
      </w:tr>
      <w:tr w:rsidR="00E934E8" w:rsidTr="00BC085B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2015级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程慕青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44.835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60.365</w:t>
            </w:r>
          </w:p>
        </w:tc>
      </w:tr>
      <w:tr w:rsidR="00E934E8" w:rsidTr="00BC085B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2014级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侯耀文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89.5626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13.665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46.28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4E8" w:rsidRDefault="00E934E8" w:rsidP="00BC085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59.945</w:t>
            </w:r>
          </w:p>
        </w:tc>
      </w:tr>
    </w:tbl>
    <w:p w:rsidR="00E934E8" w:rsidRDefault="00E934E8" w:rsidP="00E934E8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程慕青学术成果情况：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1、程慕青:《当前亟需加强马克思主义正义观研究》，《改革与开放》2016年第11期。（SCD期刊）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2、程慕青：《论中国梦与高校廉政文化建设的辩证统一》，《湖北函授大学学报》2015年第18期。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3、程慕青：《马克思早期法律公正思想探析》，《延边党校学报》2015年第5期。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4、陈海龙、程慕青：《唯物史观:批判历史虚无主义的根本武器》，《中共山西省委党校学报》2016年第1期。（导师为第一作者）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5、程慕青：《化解“主体性原则”困境的一种新尝试》，《理论观察》2016年第3期。</w:t>
      </w:r>
    </w:p>
    <w:p w:rsidR="00E934E8" w:rsidRDefault="00E934E8" w:rsidP="00E934E8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hint="eastAsia"/>
          <w:sz w:val="28"/>
          <w:szCs w:val="28"/>
        </w:rPr>
        <w:t>侯耀文</w:t>
      </w:r>
      <w:proofErr w:type="gramEnd"/>
      <w:r>
        <w:rPr>
          <w:rFonts w:ascii="黑体" w:eastAsia="黑体" w:hAnsi="宋体" w:hint="eastAsia"/>
          <w:sz w:val="28"/>
          <w:szCs w:val="28"/>
        </w:rPr>
        <w:t>学术成果情况：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proofErr w:type="gramStart"/>
      <w:r>
        <w:rPr>
          <w:rFonts w:ascii="宋体" w:hAnsi="宋体" w:hint="eastAsia"/>
          <w:szCs w:val="21"/>
        </w:rPr>
        <w:t>侯耀文</w:t>
      </w:r>
      <w:proofErr w:type="gramEnd"/>
      <w:r>
        <w:rPr>
          <w:rFonts w:ascii="宋体" w:hAnsi="宋体" w:hint="eastAsia"/>
          <w:szCs w:val="21"/>
        </w:rPr>
        <w:t>、周玉清：《国家治理的哲学研究范式》，《中学政治教学参考政治下旬理论版》（全国中文核心）2016年第8期下旬版；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proofErr w:type="gramStart"/>
      <w:r>
        <w:rPr>
          <w:rFonts w:ascii="宋体" w:hAnsi="宋体" w:hint="eastAsia"/>
          <w:szCs w:val="21"/>
        </w:rPr>
        <w:t>侯耀文</w:t>
      </w:r>
      <w:proofErr w:type="gramEnd"/>
      <w:r>
        <w:rPr>
          <w:rFonts w:ascii="宋体" w:hAnsi="宋体" w:hint="eastAsia"/>
          <w:szCs w:val="21"/>
        </w:rPr>
        <w:t>、周玉清：《国家治理价值观刍议》，《延安大学学报•哲学社会科学版》（中国人文社会科学核心）2016年第2期；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</w:t>
      </w:r>
      <w:proofErr w:type="gramStart"/>
      <w:r>
        <w:rPr>
          <w:rFonts w:ascii="宋体" w:hAnsi="宋体" w:hint="eastAsia"/>
          <w:szCs w:val="21"/>
        </w:rPr>
        <w:t>侯耀文</w:t>
      </w:r>
      <w:proofErr w:type="gramEnd"/>
      <w:r>
        <w:rPr>
          <w:rFonts w:ascii="宋体" w:hAnsi="宋体" w:hint="eastAsia"/>
          <w:szCs w:val="21"/>
        </w:rPr>
        <w:t>、周玉清：《基于形态学视域下的国家治理研究》，《信阳师范学院学报•哲学社会科学版》（中国人文社会科学核心）2016年第3期；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</w:t>
      </w:r>
      <w:proofErr w:type="gramStart"/>
      <w:r>
        <w:rPr>
          <w:rFonts w:ascii="宋体" w:hAnsi="宋体" w:hint="eastAsia"/>
          <w:szCs w:val="21"/>
        </w:rPr>
        <w:t>侯耀文</w:t>
      </w:r>
      <w:proofErr w:type="gramEnd"/>
      <w:r>
        <w:rPr>
          <w:rFonts w:ascii="宋体" w:hAnsi="宋体" w:hint="eastAsia"/>
          <w:szCs w:val="21"/>
        </w:rPr>
        <w:t>、周玉清：</w:t>
      </w:r>
      <w:proofErr w:type="gramStart"/>
      <w:r>
        <w:rPr>
          <w:rFonts w:ascii="宋体" w:hAnsi="宋体" w:hint="eastAsia"/>
          <w:szCs w:val="21"/>
        </w:rPr>
        <w:t>《《</w:t>
      </w:r>
      <w:proofErr w:type="gramEnd"/>
      <w:r>
        <w:rPr>
          <w:rFonts w:ascii="宋体" w:hAnsi="宋体" w:hint="eastAsia"/>
          <w:szCs w:val="21"/>
        </w:rPr>
        <w:t>黑格尔法哲学批判</w:t>
      </w:r>
      <w:proofErr w:type="gramStart"/>
      <w:r>
        <w:rPr>
          <w:rFonts w:ascii="宋体" w:hAnsi="宋体" w:hint="eastAsia"/>
          <w:szCs w:val="21"/>
        </w:rPr>
        <w:t>》</w:t>
      </w:r>
      <w:proofErr w:type="gramEnd"/>
      <w:r>
        <w:rPr>
          <w:rFonts w:ascii="宋体" w:hAnsi="宋体" w:hint="eastAsia"/>
          <w:szCs w:val="21"/>
        </w:rPr>
        <w:t>中的人民主体思想及其当代启示</w:t>
      </w:r>
      <w:proofErr w:type="gramStart"/>
      <w:r>
        <w:rPr>
          <w:rFonts w:ascii="宋体" w:hAnsi="宋体" w:hint="eastAsia"/>
          <w:szCs w:val="21"/>
        </w:rPr>
        <w:t>》</w:t>
      </w:r>
      <w:proofErr w:type="gramEnd"/>
      <w:r>
        <w:rPr>
          <w:rFonts w:ascii="宋体" w:hAnsi="宋体" w:hint="eastAsia"/>
          <w:szCs w:val="21"/>
        </w:rPr>
        <w:t>，《实事求是》2016年第4期；</w:t>
      </w:r>
    </w:p>
    <w:p w:rsidR="00E934E8" w:rsidRDefault="00E934E8" w:rsidP="00E934E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</w:t>
      </w:r>
      <w:proofErr w:type="gramStart"/>
      <w:r>
        <w:rPr>
          <w:rFonts w:ascii="宋体" w:hAnsi="宋体" w:hint="eastAsia"/>
          <w:szCs w:val="21"/>
        </w:rPr>
        <w:t>侯耀文</w:t>
      </w:r>
      <w:proofErr w:type="gramEnd"/>
      <w:r>
        <w:rPr>
          <w:rFonts w:ascii="宋体" w:hAnsi="宋体" w:hint="eastAsia"/>
          <w:szCs w:val="21"/>
        </w:rPr>
        <w:t>、周玉清：《论中国特色国家治理理论的生成逻辑及创新原则》，《理论建设》2015年第6期</w:t>
      </w:r>
    </w:p>
    <w:p w:rsidR="006150D9" w:rsidRDefault="00E934E8" w:rsidP="00E934E8">
      <w:r>
        <w:rPr>
          <w:rFonts w:ascii="宋体" w:hAnsi="宋体" w:hint="eastAsia"/>
          <w:szCs w:val="21"/>
        </w:rPr>
        <w:t>6.</w:t>
      </w:r>
      <w:proofErr w:type="gramStart"/>
      <w:r>
        <w:rPr>
          <w:rFonts w:ascii="宋体" w:hAnsi="宋体" w:hint="eastAsia"/>
          <w:szCs w:val="21"/>
        </w:rPr>
        <w:t>侯耀文</w:t>
      </w:r>
      <w:proofErr w:type="gramEnd"/>
      <w:r>
        <w:rPr>
          <w:rFonts w:ascii="宋体" w:hAnsi="宋体" w:hint="eastAsia"/>
          <w:szCs w:val="21"/>
        </w:rPr>
        <w:t>：《论全面从严治党的时代意义及其五个自觉》，河南理工大学第七届研究生学术论坛获奖论文，2015年6月。</w:t>
      </w:r>
      <w:bookmarkStart w:id="0" w:name="_GoBack"/>
      <w:bookmarkEnd w:id="0"/>
    </w:p>
    <w:sectPr w:rsidR="0061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E8"/>
    <w:rsid w:val="006150D9"/>
    <w:rsid w:val="00E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cxm</cp:lastModifiedBy>
  <cp:revision>1</cp:revision>
  <dcterms:created xsi:type="dcterms:W3CDTF">2016-10-17T07:39:00Z</dcterms:created>
  <dcterms:modified xsi:type="dcterms:W3CDTF">2016-10-17T07:40:00Z</dcterms:modified>
</cp:coreProperties>
</file>