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教师调课操作手册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点击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-&gt;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教师调课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,在“可申请”页面可以申请更换时间地点、更换地点、更换老师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r>
        <w:drawing>
          <wp:inline distT="0" distB="0" distL="114300" distR="114300">
            <wp:extent cx="5273040" cy="1786890"/>
            <wp:effectExtent l="0" t="0" r="0" b="1143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1、更换时间地点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勾选任务，点击“更换时间地点”，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进入调课界面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绿色为可申请调课时间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点击申请后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选中时间颜色将变成黄色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图1.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。在课程下方可修改一次选择修改节次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可根据需求进行不同选择。</w:t>
      </w:r>
    </w:p>
    <w:p>
      <w:pPr>
        <w:jc w:val="center"/>
      </w:pPr>
      <w:r>
        <w:drawing>
          <wp:inline distT="0" distB="0" distL="114300" distR="114300">
            <wp:extent cx="5267960" cy="1962785"/>
            <wp:effectExtent l="0" t="0" r="5080" b="3175"/>
            <wp:docPr id="4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图1.</w:t>
      </w:r>
      <w:r>
        <w:rPr>
          <w:rFonts w:hint="eastAsia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选中调课时间后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点击选择周次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选择需要调停课程周次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图1.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r>
        <w:drawing>
          <wp:inline distT="0" distB="0" distL="114300" distR="114300">
            <wp:extent cx="5266690" cy="1970405"/>
            <wp:effectExtent l="0" t="0" r="6350" b="10795"/>
            <wp:docPr id="5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图1.</w:t>
      </w:r>
      <w:r>
        <w:rPr>
          <w:rFonts w:hint="eastAsia"/>
          <w:sz w:val="21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周次选择完成后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点击调课后设置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图1.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3)。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drawing>
          <wp:inline distT="0" distB="0" distL="114300" distR="114300">
            <wp:extent cx="5270500" cy="2108200"/>
            <wp:effectExtent l="0" t="0" r="2540" b="10160"/>
            <wp:docPr id="5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图1.</w:t>
      </w:r>
      <w:r>
        <w:rPr>
          <w:rFonts w:hint="eastAsia"/>
          <w:sz w:val="21"/>
          <w:szCs w:val="21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白色区域为可调课时间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选择调后上课时间节次和调后上课周次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并选择调后上课教室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点击设置教室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可根据需求对不同教学周进行不同教室分配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图1.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4),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右下方显示有空闲教室列表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可方便教师对空闲教室的对应查找。</w:t>
      </w:r>
    </w:p>
    <w:p>
      <w:r>
        <w:drawing>
          <wp:inline distT="0" distB="0" distL="114300" distR="114300">
            <wp:extent cx="5266690" cy="2040890"/>
            <wp:effectExtent l="0" t="0" r="6350" b="1270"/>
            <wp:docPr id="5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图1.</w:t>
      </w:r>
      <w:r>
        <w:rPr>
          <w:rFonts w:hint="eastAsia"/>
          <w:sz w:val="21"/>
          <w:szCs w:val="21"/>
          <w:lang w:val="en-US" w:eastAsia="zh-CN"/>
        </w:rPr>
        <w:t>4</w:t>
      </w:r>
    </w:p>
    <w:p>
      <w:pPr>
        <w:ind w:firstLine="420" w:firstLine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教室设置完成后点击右上角的“保存”按钮；</w:t>
      </w:r>
    </w:p>
    <w:p>
      <w:pPr>
        <w:jc w:val="center"/>
      </w:pPr>
      <w:r>
        <w:drawing>
          <wp:inline distT="0" distB="0" distL="114300" distR="114300">
            <wp:extent cx="5267960" cy="1595755"/>
            <wp:effectExtent l="0" t="0" r="5080" b="4445"/>
            <wp:docPr id="5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图1.</w:t>
      </w:r>
      <w:r>
        <w:rPr>
          <w:rFonts w:hint="eastAsia"/>
          <w:sz w:val="21"/>
          <w:szCs w:val="21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点击保存调后课程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选择调课原因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填写调课备注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填写完成保存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调课</w:t>
      </w:r>
      <w:r>
        <w:rPr>
          <w:rFonts w:hint="eastAsia"/>
          <w:sz w:val="24"/>
          <w:szCs w:val="24"/>
          <w:lang w:val="en-US" w:eastAsia="zh-CN"/>
        </w:rPr>
        <w:t>申请</w:t>
      </w:r>
      <w:r>
        <w:rPr>
          <w:rFonts w:hint="eastAsia"/>
          <w:sz w:val="24"/>
          <w:szCs w:val="24"/>
        </w:rPr>
        <w:t>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</w:pPr>
      <w:r>
        <w:drawing>
          <wp:inline distT="0" distB="0" distL="114300" distR="114300">
            <wp:extent cx="5267960" cy="1640840"/>
            <wp:effectExtent l="0" t="0" r="5080" b="5080"/>
            <wp:docPr id="5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default"/>
          <w:lang w:val="en-US"/>
        </w:rPr>
      </w:pPr>
      <w:r>
        <w:rPr>
          <w:rFonts w:hint="eastAsia"/>
          <w:sz w:val="21"/>
          <w:szCs w:val="21"/>
          <w:lang w:eastAsia="zh-CN"/>
        </w:rPr>
        <w:t>图1.</w:t>
      </w:r>
      <w:r>
        <w:rPr>
          <w:rFonts w:hint="eastAsia"/>
          <w:sz w:val="21"/>
          <w:szCs w:val="21"/>
          <w:lang w:val="en-US" w:eastAsia="zh-CN"/>
        </w:rPr>
        <w:t>6</w:t>
      </w:r>
    </w:p>
    <w:p>
      <w:pPr>
        <w:widowControl/>
        <w:jc w:val="left"/>
        <w:rPr>
          <w:rFonts w:ascii="Calibri" w:hAnsi="Calibri" w:eastAsia="宋体" w:cs="Times New Roman"/>
          <w:lang w:bidi="ar"/>
        </w:rPr>
      </w:pPr>
      <w:r>
        <w:drawing>
          <wp:inline distT="0" distB="0" distL="114300" distR="114300">
            <wp:extent cx="5196840" cy="2125980"/>
            <wp:effectExtent l="0" t="0" r="0" b="7620"/>
            <wp:docPr id="5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图1.</w:t>
      </w:r>
      <w:r>
        <w:rPr>
          <w:rFonts w:hint="eastAsia"/>
          <w:sz w:val="21"/>
          <w:szCs w:val="21"/>
          <w:lang w:val="en-US" w:eastAsia="zh-CN"/>
        </w:rPr>
        <w:t>7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bidi="ar"/>
        </w:rPr>
        <w:t>注意：如调课前周次与调课后周次不同</w:t>
      </w:r>
      <w:r>
        <w:rPr>
          <w:rFonts w:hint="eastAsia" w:asciiTheme="minorEastAsia" w:hAnsiTheme="minorEastAsia" w:cstheme="minorEastAsia"/>
          <w:color w:val="FF0000"/>
          <w:kern w:val="0"/>
          <w:sz w:val="24"/>
          <w:szCs w:val="24"/>
          <w:lang w:val="en-US" w:eastAsia="zh-CN" w:bidi="ar"/>
        </w:rPr>
        <w:t>,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bidi="ar"/>
        </w:rPr>
        <w:t>则无法保存。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2、更换老师</w:t>
      </w:r>
    </w:p>
    <w:p>
      <w:pPr>
        <w:widowControl/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选中要更换老师的教学任务,点击</w:t>
      </w:r>
      <w:r>
        <w:drawing>
          <wp:inline distT="0" distB="0" distL="114300" distR="114300">
            <wp:extent cx="923925" cy="209550"/>
            <wp:effectExtent l="0" t="0" r="9525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更换老师的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(如图2.1),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可根据需求进行选择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</w:pPr>
      <w:r>
        <w:drawing>
          <wp:inline distT="0" distB="0" distL="114300" distR="114300">
            <wp:extent cx="5273675" cy="1339850"/>
            <wp:effectExtent l="0" t="0" r="14605" b="1270"/>
            <wp:docPr id="5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图2.1</w:t>
      </w:r>
    </w:p>
    <w:p>
      <w:pPr>
        <w:widowControl/>
        <w:ind w:firstLine="420" w:firstLineChars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点击选择周次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可根据需求进行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周次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选择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),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选择需要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更换老师的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课程周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次(如图2.2):</w:t>
      </w:r>
    </w:p>
    <w:p>
      <w:pPr>
        <w:widowControl/>
        <w:jc w:val="left"/>
      </w:pPr>
      <w:r>
        <w:drawing>
          <wp:inline distT="0" distB="0" distL="114300" distR="114300">
            <wp:extent cx="5265420" cy="1267460"/>
            <wp:effectExtent l="0" t="0" r="7620" b="12700"/>
            <wp:docPr id="5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rcRect t="1073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图2.2</w:t>
      </w:r>
    </w:p>
    <w:p>
      <w:pPr>
        <w:widowControl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点击</w:t>
      </w:r>
      <w:r>
        <w:drawing>
          <wp:inline distT="0" distB="0" distL="114300" distR="114300">
            <wp:extent cx="647700" cy="304800"/>
            <wp:effectExtent l="0" t="0" r="0" b="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后,点击</w:t>
      </w:r>
      <w:r>
        <w:drawing>
          <wp:inline distT="0" distB="0" distL="114300" distR="114300">
            <wp:extent cx="971550" cy="314325"/>
            <wp:effectExtent l="0" t="0" r="0" b="952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,进入的页面如图2.3所示:</w:t>
      </w:r>
    </w:p>
    <w:p>
      <w:pPr>
        <w:widowControl/>
        <w:jc w:val="left"/>
        <w:rPr>
          <w:rFonts w:hint="default"/>
          <w:lang w:val="en-US" w:eastAsia="zh-CN"/>
        </w:rPr>
      </w:pPr>
    </w:p>
    <w:p>
      <w:pPr>
        <w:widowControl/>
        <w:jc w:val="left"/>
      </w:pPr>
      <w:r>
        <w:drawing>
          <wp:inline distT="0" distB="0" distL="114300" distR="114300">
            <wp:extent cx="5263515" cy="1520190"/>
            <wp:effectExtent l="0" t="0" r="9525" b="3810"/>
            <wp:docPr id="6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图2.3</w:t>
      </w:r>
    </w:p>
    <w:p>
      <w:pPr>
        <w:widowControl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drawing>
          <wp:inline distT="0" distB="0" distL="114300" distR="114300">
            <wp:extent cx="885825" cy="285750"/>
            <wp:effectExtent l="0" t="0" r="9525" b="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,出现的页面如图2.4所示:</w:t>
      </w: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334645</wp:posOffset>
                </wp:positionV>
                <wp:extent cx="175260" cy="76200"/>
                <wp:effectExtent l="6350" t="6350" r="16510" b="889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7350" y="3832225"/>
                          <a:ext cx="17526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9.1pt;margin-top:26.35pt;height:6pt;width:13.8pt;z-index:251658240;v-text-anchor:middle;mso-width-relative:page;mso-height-relative:page;" fillcolor="#5B9BD5 [3204]" filled="t" stroked="t" coordsize="21600,21600" arcsize="0.166666666666667" o:gfxdata="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PphlQdUAAAAJAQAADwAAAAAAAAAB&#10;ACAAAAAiAAAAZHJzL2Rvd25yZXYueG1sUEsBAhQAFAAAAAgAh07iQBCW3tKFAgAA3gQAAA4AAAAA&#10;AAAAAQAgAAAAJA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5274310" cy="1587500"/>
            <wp:effectExtent l="0" t="0" r="13970" b="12700"/>
            <wp:docPr id="6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rcRect t="-296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图2.4</w:t>
      </w:r>
    </w:p>
    <w:p>
      <w:pPr>
        <w:widowControl/>
        <w:ind w:firstLine="210" w:firstLineChars="1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drawing>
          <wp:inline distT="0" distB="0" distL="114300" distR="114300">
            <wp:extent cx="628650" cy="314325"/>
            <wp:effectExtent l="0" t="0" r="0" b="9525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,选择</w:t>
      </w:r>
      <w:r>
        <w:rPr>
          <w:rFonts w:hint="eastAsia"/>
          <w:sz w:val="24"/>
          <w:szCs w:val="24"/>
        </w:rPr>
        <w:t>调课原因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填写调课备注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填写完成</w:t>
      </w:r>
      <w:r>
        <w:rPr>
          <w:rFonts w:hint="eastAsia"/>
          <w:sz w:val="24"/>
          <w:szCs w:val="24"/>
          <w:lang w:val="en-US" w:eastAsia="zh-CN"/>
        </w:rPr>
        <w:t>提示</w:t>
      </w:r>
      <w:r>
        <w:drawing>
          <wp:inline distT="0" distB="0" distL="114300" distR="114300">
            <wp:extent cx="933450" cy="238125"/>
            <wp:effectExtent l="0" t="0" r="0" b="9525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则调课申请完成。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0"/>
        <w:jc w:val="both"/>
        <w:textAlignment w:val="auto"/>
        <w:outlineLvl w:val="9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等待学院管理员审核之后,则调换老师完成!!!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3、更换地点</w:t>
      </w:r>
    </w:p>
    <w:p>
      <w:pPr>
        <w:widowControl/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选中要更换地点的教学任务,点击“更换地点”</w:t>
      </w:r>
      <w:r>
        <w:rPr>
          <w:rFonts w:hint="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需要修改地点的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(如图3.1),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可根据需求进行选择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</w:pPr>
      <w:r>
        <w:drawing>
          <wp:inline distT="0" distB="0" distL="114300" distR="114300">
            <wp:extent cx="5273675" cy="1339850"/>
            <wp:effectExtent l="0" t="0" r="14605" b="1270"/>
            <wp:docPr id="7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图3.1</w:t>
      </w:r>
    </w:p>
    <w:p>
      <w:pPr>
        <w:widowControl/>
        <w:ind w:firstLine="420" w:firstLineChars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点击选择周次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可根据需求进行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周次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选择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),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选择需要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更换地点的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课程周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次(如图3.2):</w:t>
      </w:r>
    </w:p>
    <w:p>
      <w:pPr>
        <w:widowControl/>
        <w:jc w:val="left"/>
      </w:pPr>
      <w:r>
        <w:drawing>
          <wp:inline distT="0" distB="0" distL="114300" distR="114300">
            <wp:extent cx="5265420" cy="1267460"/>
            <wp:effectExtent l="0" t="0" r="7620" b="12700"/>
            <wp:docPr id="7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rcRect t="1073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图3.2</w:t>
      </w:r>
    </w:p>
    <w:p>
      <w:pPr>
        <w:widowControl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点击</w:t>
      </w:r>
      <w:r>
        <w:drawing>
          <wp:inline distT="0" distB="0" distL="114300" distR="114300">
            <wp:extent cx="647700" cy="304800"/>
            <wp:effectExtent l="0" t="0" r="7620" b="0"/>
            <wp:docPr id="7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后,点击</w:t>
      </w:r>
      <w:r>
        <w:drawing>
          <wp:inline distT="0" distB="0" distL="114300" distR="114300">
            <wp:extent cx="601980" cy="228600"/>
            <wp:effectExtent l="0" t="0" r="7620" b="0"/>
            <wp:docPr id="6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,进入的页面如图3.3所示:</w:t>
      </w:r>
    </w:p>
    <w:p>
      <w:pPr>
        <w:widowControl/>
        <w:jc w:val="left"/>
      </w:pPr>
      <w:r>
        <w:drawing>
          <wp:inline distT="0" distB="0" distL="114300" distR="114300">
            <wp:extent cx="5267960" cy="1515110"/>
            <wp:effectExtent l="0" t="0" r="5080" b="8890"/>
            <wp:docPr id="6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图3.3</w:t>
      </w:r>
    </w:p>
    <w:p>
      <w:pPr>
        <w:widowControl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drawing>
          <wp:inline distT="0" distB="0" distL="114300" distR="114300">
            <wp:extent cx="885825" cy="285750"/>
            <wp:effectExtent l="0" t="0" r="13335" b="3810"/>
            <wp:docPr id="7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,出现的页面如图3.4所示: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296545</wp:posOffset>
                </wp:positionV>
                <wp:extent cx="175260" cy="76200"/>
                <wp:effectExtent l="6350" t="6350" r="16510" b="8890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7350" y="3832225"/>
                          <a:ext cx="17526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.3pt;margin-top:23.35pt;height:6pt;width:13.8pt;z-index:251659264;v-text-anchor:middle;mso-width-relative:page;mso-height-relative:page;" fillcolor="#5B9BD5 [3204]" filled="t" stroked="t" coordsize="21600,21600" arcsize="0.166666666666667" o:gfxdata="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8SHGzNUAAAAJAQAADwAAAAAAAAAB&#10;ACAAAAAiAAAAZHJzL2Rvd25yZXYueG1sUEsBAhQAFAAAAAgAh07iQB/1/C+FAgAA3gQAAA4AAAAA&#10;AAAAAQAgAAAAJA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5271135" cy="1461770"/>
            <wp:effectExtent l="0" t="0" r="1905" b="1270"/>
            <wp:docPr id="6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图3.4</w:t>
      </w:r>
    </w:p>
    <w:p>
      <w:pPr>
        <w:widowControl/>
        <w:ind w:firstLine="210" w:firstLineChars="1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drawing>
          <wp:inline distT="0" distB="0" distL="114300" distR="114300">
            <wp:extent cx="628650" cy="314325"/>
            <wp:effectExtent l="0" t="0" r="11430" b="5715"/>
            <wp:docPr id="7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,选择</w:t>
      </w:r>
      <w:r>
        <w:rPr>
          <w:rFonts w:hint="eastAsia"/>
          <w:sz w:val="24"/>
          <w:szCs w:val="24"/>
        </w:rPr>
        <w:t>调课原因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填写调课备注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填写完成</w:t>
      </w:r>
      <w:r>
        <w:rPr>
          <w:rFonts w:hint="eastAsia"/>
          <w:sz w:val="24"/>
          <w:szCs w:val="24"/>
          <w:lang w:val="en-US" w:eastAsia="zh-CN"/>
        </w:rPr>
        <w:t>提示</w:t>
      </w:r>
      <w:r>
        <w:drawing>
          <wp:inline distT="0" distB="0" distL="114300" distR="114300">
            <wp:extent cx="933450" cy="238125"/>
            <wp:effectExtent l="0" t="0" r="11430" b="5715"/>
            <wp:docPr id="7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则调课申请完成。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0"/>
        <w:jc w:val="both"/>
        <w:textAlignment w:val="auto"/>
        <w:outlineLvl w:val="9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等待学院管理员审核之后,则调换老师完成!!!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FF0000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4、查看已申请信息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点击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-&gt;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课”,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选择申请状态为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查看已提交的调课状态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(图4.1)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r>
        <w:drawing>
          <wp:inline distT="0" distB="0" distL="114300" distR="114300">
            <wp:extent cx="5118100" cy="975360"/>
            <wp:effectExtent l="0" t="0" r="2540" b="0"/>
            <wp:docPr id="7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图</w:t>
      </w:r>
      <w:r>
        <w:rPr>
          <w:rFonts w:hint="eastAsia"/>
          <w:sz w:val="21"/>
          <w:szCs w:val="21"/>
          <w:lang w:val="en-US" w:eastAsia="zh-CN"/>
        </w:rPr>
        <w:t>4.1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B0BCD"/>
    <w:rsid w:val="00177916"/>
    <w:rsid w:val="001F5AD7"/>
    <w:rsid w:val="00266352"/>
    <w:rsid w:val="002E64C8"/>
    <w:rsid w:val="004A73FC"/>
    <w:rsid w:val="004C22ED"/>
    <w:rsid w:val="00744068"/>
    <w:rsid w:val="00762590"/>
    <w:rsid w:val="00776816"/>
    <w:rsid w:val="00790D25"/>
    <w:rsid w:val="008D6FEE"/>
    <w:rsid w:val="00962542"/>
    <w:rsid w:val="009D18A2"/>
    <w:rsid w:val="00A36A8E"/>
    <w:rsid w:val="00A937A3"/>
    <w:rsid w:val="00C44D57"/>
    <w:rsid w:val="00E2627E"/>
    <w:rsid w:val="00F65855"/>
    <w:rsid w:val="029E7CAD"/>
    <w:rsid w:val="04B74A63"/>
    <w:rsid w:val="06D00669"/>
    <w:rsid w:val="09000DA4"/>
    <w:rsid w:val="09460BEE"/>
    <w:rsid w:val="09E43D05"/>
    <w:rsid w:val="0AA430AE"/>
    <w:rsid w:val="0CF5739F"/>
    <w:rsid w:val="0D7B24CC"/>
    <w:rsid w:val="0E9C0D56"/>
    <w:rsid w:val="0F797A4E"/>
    <w:rsid w:val="1019772A"/>
    <w:rsid w:val="10A1642A"/>
    <w:rsid w:val="10CD54C5"/>
    <w:rsid w:val="112B0BCD"/>
    <w:rsid w:val="11CB3645"/>
    <w:rsid w:val="122164E1"/>
    <w:rsid w:val="125623DA"/>
    <w:rsid w:val="12BE72DD"/>
    <w:rsid w:val="12C40F22"/>
    <w:rsid w:val="14385D08"/>
    <w:rsid w:val="156566D1"/>
    <w:rsid w:val="16420268"/>
    <w:rsid w:val="165F0330"/>
    <w:rsid w:val="16847589"/>
    <w:rsid w:val="19FA7468"/>
    <w:rsid w:val="1A662F50"/>
    <w:rsid w:val="1B0620E5"/>
    <w:rsid w:val="1B0A25DA"/>
    <w:rsid w:val="1C016388"/>
    <w:rsid w:val="1CF45F68"/>
    <w:rsid w:val="1D3B74CD"/>
    <w:rsid w:val="1DA44CE1"/>
    <w:rsid w:val="1E3D36D8"/>
    <w:rsid w:val="1E6547CE"/>
    <w:rsid w:val="1ECD4B1C"/>
    <w:rsid w:val="1F42331B"/>
    <w:rsid w:val="20D67CB2"/>
    <w:rsid w:val="21726D5F"/>
    <w:rsid w:val="218D2904"/>
    <w:rsid w:val="21D81D2C"/>
    <w:rsid w:val="22880B93"/>
    <w:rsid w:val="228A3817"/>
    <w:rsid w:val="23737BF8"/>
    <w:rsid w:val="25F0480E"/>
    <w:rsid w:val="27690C64"/>
    <w:rsid w:val="28400E26"/>
    <w:rsid w:val="28BD50AC"/>
    <w:rsid w:val="28E90CD7"/>
    <w:rsid w:val="29383CD8"/>
    <w:rsid w:val="29A26E8E"/>
    <w:rsid w:val="29B86850"/>
    <w:rsid w:val="2A5E4106"/>
    <w:rsid w:val="2AE0687B"/>
    <w:rsid w:val="2C801FD7"/>
    <w:rsid w:val="2DDB059B"/>
    <w:rsid w:val="2E7B3BF5"/>
    <w:rsid w:val="2ECA2C8E"/>
    <w:rsid w:val="2EF30E2A"/>
    <w:rsid w:val="2FFD63A8"/>
    <w:rsid w:val="316D3B76"/>
    <w:rsid w:val="336B4C05"/>
    <w:rsid w:val="343D4D6C"/>
    <w:rsid w:val="34A129D8"/>
    <w:rsid w:val="3725485E"/>
    <w:rsid w:val="38D4729E"/>
    <w:rsid w:val="397071E8"/>
    <w:rsid w:val="3A066949"/>
    <w:rsid w:val="3A9D3466"/>
    <w:rsid w:val="3B644565"/>
    <w:rsid w:val="3BD4027D"/>
    <w:rsid w:val="3C3678AB"/>
    <w:rsid w:val="3C724B0A"/>
    <w:rsid w:val="3CDD3102"/>
    <w:rsid w:val="3E241A4E"/>
    <w:rsid w:val="405240AC"/>
    <w:rsid w:val="41BE1EDC"/>
    <w:rsid w:val="41E44C58"/>
    <w:rsid w:val="42326276"/>
    <w:rsid w:val="42D2795F"/>
    <w:rsid w:val="432327F8"/>
    <w:rsid w:val="43F36ACF"/>
    <w:rsid w:val="44EF47FE"/>
    <w:rsid w:val="469C7536"/>
    <w:rsid w:val="47887DAB"/>
    <w:rsid w:val="47F27E72"/>
    <w:rsid w:val="4970543B"/>
    <w:rsid w:val="4A42693F"/>
    <w:rsid w:val="4B98474D"/>
    <w:rsid w:val="50780415"/>
    <w:rsid w:val="51D775D1"/>
    <w:rsid w:val="522B2893"/>
    <w:rsid w:val="523B6486"/>
    <w:rsid w:val="52A73CE4"/>
    <w:rsid w:val="545742A7"/>
    <w:rsid w:val="54E906AC"/>
    <w:rsid w:val="55FC21E6"/>
    <w:rsid w:val="57ED40E1"/>
    <w:rsid w:val="58466215"/>
    <w:rsid w:val="587D36D1"/>
    <w:rsid w:val="590070FC"/>
    <w:rsid w:val="596A0997"/>
    <w:rsid w:val="596F324A"/>
    <w:rsid w:val="59ED22B2"/>
    <w:rsid w:val="5B75491B"/>
    <w:rsid w:val="5BFB7C51"/>
    <w:rsid w:val="5C86736A"/>
    <w:rsid w:val="5D093007"/>
    <w:rsid w:val="5D98450F"/>
    <w:rsid w:val="5E2F7F2B"/>
    <w:rsid w:val="64A4091B"/>
    <w:rsid w:val="64B3784A"/>
    <w:rsid w:val="65CB412F"/>
    <w:rsid w:val="66007451"/>
    <w:rsid w:val="66A43A46"/>
    <w:rsid w:val="677D4348"/>
    <w:rsid w:val="67C137D5"/>
    <w:rsid w:val="67DC3D4A"/>
    <w:rsid w:val="69B0469D"/>
    <w:rsid w:val="69F932A5"/>
    <w:rsid w:val="69FA4D4C"/>
    <w:rsid w:val="6BEE138E"/>
    <w:rsid w:val="6BF47C59"/>
    <w:rsid w:val="6C182BC1"/>
    <w:rsid w:val="6C2058D1"/>
    <w:rsid w:val="6D540A0E"/>
    <w:rsid w:val="6F28410B"/>
    <w:rsid w:val="708E6650"/>
    <w:rsid w:val="71273895"/>
    <w:rsid w:val="71A627B1"/>
    <w:rsid w:val="73211B6C"/>
    <w:rsid w:val="74B51F52"/>
    <w:rsid w:val="76D45174"/>
    <w:rsid w:val="776B75D7"/>
    <w:rsid w:val="77E47CF4"/>
    <w:rsid w:val="78FD25DA"/>
    <w:rsid w:val="79AE0D59"/>
    <w:rsid w:val="7A961999"/>
    <w:rsid w:val="7B576FD5"/>
    <w:rsid w:val="7BB16B2F"/>
    <w:rsid w:val="7C656728"/>
    <w:rsid w:val="7C864417"/>
    <w:rsid w:val="7D405FF1"/>
    <w:rsid w:val="7E4313EA"/>
    <w:rsid w:val="7E66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4"/>
    <w:next w:val="1"/>
    <w:unhideWhenUsed/>
    <w:qFormat/>
    <w:uiPriority w:val="0"/>
    <w:pPr>
      <w:pBdr>
        <w:bottom w:val="single" w:color="4472C4" w:sz="12" w:space="1"/>
      </w:pBdr>
      <w:shd w:val="clear" w:color="auto" w:fill="F2F2F2"/>
      <w:spacing w:before="80" w:after="100" w:line="240" w:lineRule="auto"/>
      <w:ind w:firstLine="0" w:firstLineChars="0"/>
      <w:outlineLvl w:val="1"/>
    </w:pPr>
    <w:rPr>
      <w:rFonts w:ascii="Microsoft YaHei UI" w:hAnsi="Microsoft YaHei UI" w:eastAsia="Microsoft YaHei UI" w:cs="Times New Roman"/>
      <w:b/>
      <w:color w:val="4472C4"/>
      <w:sz w:val="30"/>
      <w:szCs w:val="22"/>
      <w:lang w:eastAsia="zh-CN"/>
    </w:rPr>
  </w:style>
  <w:style w:type="paragraph" w:styleId="5">
    <w:name w:val="heading 3"/>
    <w:basedOn w:val="4"/>
    <w:next w:val="1"/>
    <w:unhideWhenUsed/>
    <w:qFormat/>
    <w:uiPriority w:val="0"/>
    <w:pPr>
      <w:pBdr>
        <w:bottom w:val="single" w:color="595959" w:sz="12" w:space="1"/>
      </w:pBdr>
      <w:shd w:val="clear" w:color="auto" w:fill="F2F2F2"/>
      <w:spacing w:before="80" w:after="100" w:line="240" w:lineRule="auto"/>
      <w:ind w:firstLine="0" w:firstLineChars="0"/>
      <w:outlineLvl w:val="2"/>
    </w:pPr>
    <w:rPr>
      <w:rFonts w:ascii="Microsoft YaHei UI" w:hAnsi="Microsoft YaHei UI" w:eastAsia="Microsoft YaHei UI" w:cs="Times New Roman"/>
      <w:b/>
      <w:color w:val="595959"/>
      <w:sz w:val="22"/>
      <w:szCs w:val="22"/>
      <w:lang w:eastAsia="zh-CN"/>
    </w:rPr>
  </w:style>
  <w:style w:type="paragraph" w:styleId="6">
    <w:name w:val="heading 4"/>
    <w:basedOn w:val="4"/>
    <w:next w:val="1"/>
    <w:unhideWhenUsed/>
    <w:qFormat/>
    <w:uiPriority w:val="0"/>
    <w:pPr>
      <w:pBdr>
        <w:bottom w:val="single" w:color="595959" w:sz="8" w:space="1"/>
      </w:pBdr>
      <w:spacing w:before="80" w:after="100" w:line="240" w:lineRule="auto"/>
      <w:ind w:firstLine="0" w:firstLineChars="0"/>
      <w:outlineLvl w:val="3"/>
    </w:pPr>
    <w:rPr>
      <w:rFonts w:ascii="Microsoft YaHei UI" w:hAnsi="Microsoft YaHei UI" w:eastAsia="Microsoft YaHei UI" w:cs="Times New Roman"/>
      <w:b/>
      <w:color w:val="595959"/>
      <w:sz w:val="22"/>
      <w:szCs w:val="22"/>
      <w:lang w:val="zh-CN" w:eastAsia="zh-CN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eastAsia="zh-CN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character" w:customStyle="1" w:styleId="12">
    <w:name w:val="标题 1 字符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3">
    <w:name w:val="TOC Heading"/>
    <w:basedOn w:val="2"/>
    <w:next w:val="1"/>
    <w:unhideWhenUsed/>
    <w:qFormat/>
    <w:uiPriority w:val="39"/>
    <w:pPr>
      <w:spacing w:before="480" w:after="0" w:line="276" w:lineRule="auto"/>
      <w:ind w:firstLine="0" w:firstLineChars="0"/>
      <w:outlineLvl w:val="9"/>
    </w:pPr>
    <w:rPr>
      <w:rFonts w:ascii="Calibri Light" w:hAnsi="Calibri Light" w:eastAsia="宋体" w:cs="Times New Roman"/>
      <w:color w:val="2E75B5"/>
      <w:kern w:val="0"/>
      <w:sz w:val="28"/>
      <w:szCs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2018-08-03T09:17:00Z</dcterms:created>
  <dc:creator>吴慧茹</dc:creator>
  <cp:lastModifiedBy>wuhuiru</cp:lastModifiedBy>
  <dcterms:modified xsi:type="dcterms:W3CDTF">2020-02-06T14:33:50Z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